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7DC" w:rsidRPr="00D416EA" w:rsidRDefault="00D907DC" w:rsidP="00D907DC">
      <w:pPr>
        <w:ind w:right="-851" w:hanging="567"/>
        <w:jc w:val="center"/>
        <w:rPr>
          <w:b/>
          <w:sz w:val="32"/>
          <w:szCs w:val="32"/>
        </w:rPr>
      </w:pPr>
      <w:r w:rsidRPr="00D416EA">
        <w:rPr>
          <w:b/>
          <w:noProof/>
          <w:sz w:val="32"/>
          <w:szCs w:val="32"/>
        </w:rPr>
        <w:drawing>
          <wp:inline distT="0" distB="0" distL="0" distR="0">
            <wp:extent cx="1809750" cy="490291"/>
            <wp:effectExtent l="19050" t="0" r="0" b="0"/>
            <wp:docPr id="3" name="Obrázek 1" descr="CELLULA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ULAR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11760" cy="49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7DC" w:rsidRDefault="00D907DC" w:rsidP="00FF04EA">
      <w:pPr>
        <w:spacing w:after="0"/>
        <w:ind w:right="-851" w:hanging="56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FREE POWER </w:t>
      </w:r>
    </w:p>
    <w:p w:rsidR="00D907DC" w:rsidRPr="00D907DC" w:rsidRDefault="00D907DC" w:rsidP="00FF04EA">
      <w:pPr>
        <w:spacing w:after="0"/>
        <w:ind w:right="-851" w:hanging="567"/>
        <w:jc w:val="center"/>
        <w:rPr>
          <w:sz w:val="44"/>
          <w:szCs w:val="44"/>
        </w:rPr>
      </w:pPr>
      <w:r w:rsidRPr="00D907DC">
        <w:rPr>
          <w:sz w:val="44"/>
          <w:szCs w:val="44"/>
        </w:rPr>
        <w:t>MANTA 8000</w:t>
      </w:r>
    </w:p>
    <w:p w:rsidR="00D907DC" w:rsidRDefault="00D907DC" w:rsidP="00D907DC">
      <w:pPr>
        <w:ind w:right="-851" w:hanging="567"/>
        <w:jc w:val="center"/>
        <w:rPr>
          <w:b/>
          <w:sz w:val="32"/>
          <w:szCs w:val="32"/>
        </w:rPr>
      </w:pPr>
      <w:r w:rsidRPr="007D373A">
        <w:rPr>
          <w:b/>
          <w:sz w:val="32"/>
          <w:szCs w:val="32"/>
        </w:rPr>
        <w:t>P</w:t>
      </w:r>
      <w:r w:rsidR="00FF04EA">
        <w:rPr>
          <w:b/>
          <w:sz w:val="32"/>
          <w:szCs w:val="32"/>
        </w:rPr>
        <w:t>RÉMIOVÁ POWERBANKA</w:t>
      </w:r>
    </w:p>
    <w:p w:rsidR="0082013B" w:rsidRDefault="00400B3B" w:rsidP="00D907DC">
      <w:pPr>
        <w:ind w:right="-851" w:hanging="567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404972" cy="2719575"/>
            <wp:effectExtent l="19050" t="0" r="0" b="0"/>
            <wp:docPr id="1" name="Obrázek 0" descr="freep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powe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3848" cy="271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4C1" w:rsidRDefault="00D73B9E">
      <w:pPr>
        <w:rPr>
          <w:b/>
        </w:rPr>
      </w:pPr>
      <w:r w:rsidRPr="00D73B9E">
        <w:rPr>
          <w:b/>
        </w:rPr>
        <w:t>Obsah balení:</w:t>
      </w:r>
      <w:r>
        <w:rPr>
          <w:b/>
        </w:rPr>
        <w:t xml:space="preserve"> </w:t>
      </w:r>
    </w:p>
    <w:p w:rsidR="00D73B9E" w:rsidRPr="00D73B9E" w:rsidRDefault="00D73B9E" w:rsidP="00D73B9E">
      <w:pPr>
        <w:pStyle w:val="Odstavecseseznamem"/>
        <w:numPr>
          <w:ilvl w:val="0"/>
          <w:numId w:val="1"/>
        </w:numPr>
      </w:pPr>
      <w:r w:rsidRPr="00D73B9E">
        <w:t>FREEPOWER MANTA 8000</w:t>
      </w:r>
    </w:p>
    <w:p w:rsidR="00D73B9E" w:rsidRPr="00D73B9E" w:rsidRDefault="00D73B9E" w:rsidP="00D73B9E">
      <w:pPr>
        <w:pStyle w:val="Odstavecseseznamem"/>
        <w:numPr>
          <w:ilvl w:val="0"/>
          <w:numId w:val="1"/>
        </w:numPr>
      </w:pPr>
      <w:r w:rsidRPr="00D73B9E">
        <w:t>MicroUSB nabíjecí kabel</w:t>
      </w:r>
    </w:p>
    <w:p w:rsidR="00D73B9E" w:rsidRDefault="00D73B9E" w:rsidP="00D73B9E">
      <w:pPr>
        <w:pStyle w:val="Odstavecseseznamem"/>
        <w:numPr>
          <w:ilvl w:val="0"/>
          <w:numId w:val="1"/>
        </w:numPr>
      </w:pPr>
      <w:r w:rsidRPr="00D73B9E">
        <w:t>Manuál s</w:t>
      </w:r>
      <w:r>
        <w:t> </w:t>
      </w:r>
      <w:r w:rsidRPr="00D73B9E">
        <w:t>instrukcemi</w:t>
      </w:r>
    </w:p>
    <w:p w:rsidR="00D73B9E" w:rsidRPr="001C657F" w:rsidRDefault="00D73B9E" w:rsidP="00D73B9E">
      <w:pPr>
        <w:rPr>
          <w:b/>
        </w:rPr>
      </w:pPr>
      <w:r w:rsidRPr="001C657F">
        <w:rPr>
          <w:b/>
        </w:rPr>
        <w:t>Popis produktu:</w:t>
      </w:r>
    </w:p>
    <w:p w:rsidR="00D73B9E" w:rsidRDefault="00D73B9E" w:rsidP="00D73B9E">
      <w:pPr>
        <w:pStyle w:val="Odstavecseseznamem"/>
        <w:numPr>
          <w:ilvl w:val="0"/>
          <w:numId w:val="2"/>
        </w:numPr>
      </w:pPr>
      <w:r>
        <w:t>MicroUSB vstup pro nabíjení</w:t>
      </w:r>
    </w:p>
    <w:p w:rsidR="00D73B9E" w:rsidRDefault="00D73B9E" w:rsidP="00D73B9E">
      <w:pPr>
        <w:pStyle w:val="Odstavecseseznamem"/>
        <w:numPr>
          <w:ilvl w:val="0"/>
          <w:numId w:val="2"/>
        </w:numPr>
      </w:pPr>
      <w:r>
        <w:t>USB port 1</w:t>
      </w:r>
    </w:p>
    <w:p w:rsidR="00D73B9E" w:rsidRDefault="00D73B9E" w:rsidP="00D73B9E">
      <w:pPr>
        <w:pStyle w:val="Odstavecseseznamem"/>
        <w:numPr>
          <w:ilvl w:val="0"/>
          <w:numId w:val="2"/>
        </w:numPr>
      </w:pPr>
      <w:r>
        <w:t>USB port 2</w:t>
      </w:r>
    </w:p>
    <w:p w:rsidR="001C657F" w:rsidRDefault="001C657F" w:rsidP="00D73B9E">
      <w:pPr>
        <w:pStyle w:val="Odstavecseseznamem"/>
        <w:numPr>
          <w:ilvl w:val="0"/>
          <w:numId w:val="2"/>
        </w:numPr>
      </w:pPr>
      <w:r>
        <w:t>Tlačítko zapnutí</w:t>
      </w:r>
    </w:p>
    <w:p w:rsidR="001C657F" w:rsidRDefault="001C657F" w:rsidP="00D73B9E">
      <w:pPr>
        <w:pStyle w:val="Odstavecseseznamem"/>
        <w:numPr>
          <w:ilvl w:val="0"/>
          <w:numId w:val="2"/>
        </w:numPr>
      </w:pPr>
      <w:r>
        <w:t>LED displej</w:t>
      </w:r>
    </w:p>
    <w:p w:rsidR="001C657F" w:rsidRDefault="001C657F" w:rsidP="00D73B9E">
      <w:pPr>
        <w:pStyle w:val="Odstavecseseznamem"/>
        <w:numPr>
          <w:ilvl w:val="0"/>
          <w:numId w:val="2"/>
        </w:numPr>
      </w:pPr>
      <w:r>
        <w:t>Nabíjecí kabel</w:t>
      </w:r>
    </w:p>
    <w:p w:rsidR="00C45093" w:rsidRDefault="00C45093" w:rsidP="00C45093">
      <w:pPr>
        <w:pStyle w:val="Odstavecseseznamem"/>
        <w:rPr>
          <w:b/>
        </w:rPr>
      </w:pPr>
    </w:p>
    <w:p w:rsidR="00C45093" w:rsidRDefault="00C45093" w:rsidP="00C45093">
      <w:pPr>
        <w:rPr>
          <w:b/>
        </w:rPr>
      </w:pPr>
      <w:r>
        <w:rPr>
          <w:b/>
        </w:rPr>
        <w:t xml:space="preserve">INSTRUKCE PRO NABÍJENÍ </w:t>
      </w:r>
      <w:r w:rsidRPr="00C45093">
        <w:rPr>
          <w:b/>
        </w:rPr>
        <w:t>FREEPOWER MANTA 8000</w:t>
      </w:r>
    </w:p>
    <w:p w:rsidR="00C45093" w:rsidRDefault="00C45093" w:rsidP="00C45093">
      <w:r>
        <w:t>Připojte jakoukoliv nabíječku do MicroUSB vstupu pro nabíjení (1) kabel</w:t>
      </w:r>
      <w:r w:rsidR="00E6700A">
        <w:t>em</w:t>
      </w:r>
      <w:r>
        <w:t xml:space="preserve">, který je součástí balení (6). </w:t>
      </w:r>
      <w:r w:rsidR="000A795B">
        <w:t>Nabíjejte rychle použitím nabíječky s výstupem 5V</w:t>
      </w:r>
      <w:r w:rsidR="00E6700A">
        <w:t>/</w:t>
      </w:r>
      <w:r w:rsidR="000A795B">
        <w:t>2A, jsou to nabíječky dodávané k </w:t>
      </w:r>
      <w:proofErr w:type="spellStart"/>
      <w:r w:rsidR="000A795B">
        <w:t>tabletům</w:t>
      </w:r>
      <w:proofErr w:type="spellEnd"/>
      <w:r w:rsidR="00603CD2">
        <w:t xml:space="preserve">, nejnovějším telefonům </w:t>
      </w:r>
      <w:r w:rsidR="000A795B">
        <w:t>n</w:t>
      </w:r>
      <w:r w:rsidR="000A795B" w:rsidRPr="000A795B">
        <w:t>ebo</w:t>
      </w:r>
      <w:r w:rsidR="00603CD2">
        <w:t xml:space="preserve"> </w:t>
      </w:r>
      <w:r w:rsidR="00F00B06">
        <w:t>použijte nabíječk</w:t>
      </w:r>
      <w:r w:rsidR="000A795B" w:rsidRPr="000A795B">
        <w:t xml:space="preserve">u USB Fast </w:t>
      </w:r>
      <w:proofErr w:type="spellStart"/>
      <w:r w:rsidR="000A795B" w:rsidRPr="000A795B">
        <w:t>Charge</w:t>
      </w:r>
      <w:proofErr w:type="spellEnd"/>
      <w:r w:rsidR="000A795B" w:rsidRPr="000A795B">
        <w:t xml:space="preserve"> od</w:t>
      </w:r>
      <w:r w:rsidR="000A795B">
        <w:t xml:space="preserve"> firmy</w:t>
      </w:r>
      <w:r w:rsidR="000A795B" w:rsidRPr="000A795B">
        <w:t xml:space="preserve"> </w:t>
      </w:r>
      <w:proofErr w:type="spellStart"/>
      <w:r w:rsidR="000A795B" w:rsidRPr="000A795B">
        <w:t>Cellularline</w:t>
      </w:r>
      <w:proofErr w:type="spellEnd"/>
      <w:r w:rsidR="000A795B">
        <w:t>. Stav nabíjení se zobrazuje na LED displeji (5).</w:t>
      </w:r>
    </w:p>
    <w:p w:rsidR="000A795B" w:rsidRDefault="000A795B" w:rsidP="00C45093">
      <w:pPr>
        <w:rPr>
          <w:b/>
        </w:rPr>
      </w:pPr>
      <w:r w:rsidRPr="000A795B">
        <w:rPr>
          <w:b/>
        </w:rPr>
        <w:lastRenderedPageBreak/>
        <w:t>POUŽITÍ FREEPOWER MANTA 8000</w:t>
      </w:r>
    </w:p>
    <w:p w:rsidR="00F00B06" w:rsidRPr="000A795B" w:rsidRDefault="00F00B06" w:rsidP="00C45093">
      <w:pPr>
        <w:rPr>
          <w:b/>
        </w:rPr>
      </w:pPr>
      <w:r>
        <w:t>Připojte zařízení, které chcete nabít do jednoho ze dvou USB portů</w:t>
      </w:r>
      <w:r w:rsidR="00E6700A">
        <w:t xml:space="preserve"> přiloženým k</w:t>
      </w:r>
      <w:r w:rsidR="00405C2A">
        <w:t>a</w:t>
      </w:r>
      <w:r w:rsidR="00E6700A">
        <w:t xml:space="preserve">belem nebo jiným kompatibilním </w:t>
      </w:r>
      <w:r w:rsidR="00405C2A">
        <w:t>kabel</w:t>
      </w:r>
      <w:r w:rsidR="00E6700A">
        <w:t>em</w:t>
      </w:r>
      <w:r w:rsidR="00405C2A">
        <w:t>. Pro aktivaci nabíjení stiskněte tlačítko zapnutí (4). Použitím obou USB portů mohou být nabíjena 2 zařízení současně, doba nabíjení může být v tomto případě delší.</w:t>
      </w:r>
    </w:p>
    <w:p w:rsidR="004A0955" w:rsidRDefault="004A0955" w:rsidP="004A0955">
      <w:pPr>
        <w:rPr>
          <w:b/>
        </w:rPr>
      </w:pPr>
      <w:r w:rsidRPr="000A795B">
        <w:rPr>
          <w:b/>
        </w:rPr>
        <w:t xml:space="preserve">POUŽITÍ </w:t>
      </w:r>
      <w:r>
        <w:rPr>
          <w:b/>
        </w:rPr>
        <w:t>DISPLEJE</w:t>
      </w:r>
    </w:p>
    <w:p w:rsidR="00C45093" w:rsidRPr="00C45093" w:rsidRDefault="00776881" w:rsidP="004A0955">
      <w:r>
        <w:t>Stiskněte tlačítko zapnutí (4) pro zobrazení zbývající energie na displeji (5).</w:t>
      </w:r>
    </w:p>
    <w:p w:rsidR="00A23637" w:rsidRDefault="00A23637" w:rsidP="00A23637">
      <w:pPr>
        <w:rPr>
          <w:b/>
        </w:rPr>
      </w:pPr>
      <w:r>
        <w:rPr>
          <w:b/>
        </w:rPr>
        <w:t>FUNKCE SIMULTÁN</w:t>
      </w:r>
      <w:r w:rsidR="00E6700A">
        <w:rPr>
          <w:b/>
        </w:rPr>
        <w:t>N</w:t>
      </w:r>
      <w:r>
        <w:rPr>
          <w:b/>
        </w:rPr>
        <w:t>ÍHO NABÍJENÍ</w:t>
      </w:r>
    </w:p>
    <w:p w:rsidR="00603CD2" w:rsidRPr="00D73B9E" w:rsidRDefault="00603CD2" w:rsidP="00603CD2">
      <w:r>
        <w:t xml:space="preserve">Tato funkce vám umožní nabíjet smartphony a </w:t>
      </w:r>
      <w:r w:rsidRPr="00D73B9E">
        <w:t>FREEPOWER MANTA 8000</w:t>
      </w:r>
      <w:r>
        <w:t xml:space="preserve"> současně, s jistotou budou vždy vaše zařízení a powerbanka nabité a připravené k použití. K tomuto nabíjení doporučujeme</w:t>
      </w:r>
      <w:r w:rsidRPr="00603CD2">
        <w:t xml:space="preserve"> </w:t>
      </w:r>
      <w:r>
        <w:t>nabíječky s výstupem 5V</w:t>
      </w:r>
      <w:r w:rsidR="00E6700A">
        <w:t>/</w:t>
      </w:r>
      <w:r>
        <w:t>2A, jsou to nabíječky dodávané k </w:t>
      </w:r>
      <w:proofErr w:type="spellStart"/>
      <w:r>
        <w:t>tabletům</w:t>
      </w:r>
      <w:proofErr w:type="spellEnd"/>
      <w:r>
        <w:t xml:space="preserve"> a nejnovějším telefonům. Doba </w:t>
      </w:r>
      <w:r w:rsidR="00E6700A">
        <w:t>simultánního</w:t>
      </w:r>
      <w:r>
        <w:t xml:space="preserve"> nabíjení může být delší.</w:t>
      </w:r>
    </w:p>
    <w:p w:rsidR="00603CD2" w:rsidRDefault="00603CD2" w:rsidP="00603CD2">
      <w:pPr>
        <w:rPr>
          <w:b/>
        </w:rPr>
      </w:pPr>
      <w:r>
        <w:rPr>
          <w:b/>
        </w:rPr>
        <w:t>TECHNICKÁ SPECIFIKACE</w:t>
      </w:r>
    </w:p>
    <w:p w:rsidR="00603CD2" w:rsidRDefault="008918E9" w:rsidP="00603CD2">
      <w:r>
        <w:t>Kapacita baterie: 8000</w:t>
      </w:r>
      <w:r w:rsidR="00E6700A">
        <w:t xml:space="preserve"> </w:t>
      </w:r>
      <w:proofErr w:type="spellStart"/>
      <w:r>
        <w:t>mAh</w:t>
      </w:r>
      <w:proofErr w:type="spellEnd"/>
    </w:p>
    <w:p w:rsidR="008918E9" w:rsidRDefault="008918E9" w:rsidP="00603CD2">
      <w:r>
        <w:t>Vstup: 5V</w:t>
      </w:r>
      <w:r w:rsidR="00E6700A">
        <w:t>/</w:t>
      </w:r>
      <w:r>
        <w:t>1,5A</w:t>
      </w:r>
    </w:p>
    <w:p w:rsidR="008918E9" w:rsidRDefault="00E6700A" w:rsidP="00603CD2">
      <w:r>
        <w:t xml:space="preserve">Výstup </w:t>
      </w:r>
      <w:proofErr w:type="spellStart"/>
      <w:r>
        <w:t>max</w:t>
      </w:r>
      <w:proofErr w:type="spellEnd"/>
      <w:r>
        <w:t>:</w:t>
      </w:r>
      <w:r w:rsidR="008918E9">
        <w:t xml:space="preserve"> (USB1+USB2): 5V</w:t>
      </w:r>
      <w:r>
        <w:t>/</w:t>
      </w:r>
      <w:r w:rsidR="008918E9">
        <w:t>2,1A</w:t>
      </w:r>
    </w:p>
    <w:p w:rsidR="008918E9" w:rsidRDefault="008918E9" w:rsidP="00603CD2">
      <w:r>
        <w:t>Rozměry: 128x70x15mm</w:t>
      </w:r>
    </w:p>
    <w:p w:rsidR="008918E9" w:rsidRDefault="008918E9" w:rsidP="00603CD2">
      <w:r>
        <w:t xml:space="preserve">Hmotnost: </w:t>
      </w:r>
      <w:r w:rsidR="00E6700A">
        <w:t>205 g</w:t>
      </w:r>
    </w:p>
    <w:p w:rsidR="00F44ADC" w:rsidRPr="00481873" w:rsidRDefault="00F44ADC" w:rsidP="00F44ADC">
      <w:pPr>
        <w:pStyle w:val="Manulnadpis"/>
        <w:spacing w:line="240" w:lineRule="auto"/>
        <w:jc w:val="both"/>
        <w:rPr>
          <w:sz w:val="18"/>
        </w:rPr>
      </w:pPr>
      <w:r w:rsidRPr="00481873">
        <w:rPr>
          <w:sz w:val="18"/>
        </w:rPr>
        <w:t>Certifikace a bezpečnostní informace</w:t>
      </w:r>
    </w:p>
    <w:p w:rsidR="00F44ADC" w:rsidRDefault="00F44ADC" w:rsidP="00F44ADC">
      <w:pPr>
        <w:pStyle w:val="Default"/>
        <w:rPr>
          <w:rFonts w:asciiTheme="minorHAnsi" w:eastAsiaTheme="minorHAnsi" w:hAnsiTheme="minorHAnsi" w:cstheme="minorBidi"/>
          <w:b/>
          <w:bCs/>
          <w:noProof/>
          <w:sz w:val="12"/>
          <w:szCs w:val="32"/>
        </w:rPr>
      </w:pPr>
      <w:r w:rsidRPr="00592A80">
        <w:rPr>
          <w:rFonts w:asciiTheme="minorHAnsi" w:eastAsiaTheme="minorHAnsi" w:hAnsiTheme="minorHAnsi" w:cstheme="minorBidi"/>
          <w:noProof/>
          <w:sz w:val="12"/>
          <w:szCs w:val="32"/>
        </w:rPr>
        <w:drawing>
          <wp:anchor distT="0" distB="0" distL="114300" distR="114300" simplePos="0" relativeHeight="251659264" behindDoc="1" locked="0" layoutInCell="1" allowOverlap="1" wp14:anchorId="52C76621" wp14:editId="46A5F27B">
            <wp:simplePos x="0" y="0"/>
            <wp:positionH relativeFrom="column">
              <wp:posOffset>-43815</wp:posOffset>
            </wp:positionH>
            <wp:positionV relativeFrom="paragraph">
              <wp:posOffset>50800</wp:posOffset>
            </wp:positionV>
            <wp:extent cx="641985" cy="447675"/>
            <wp:effectExtent l="19050" t="0" r="5715" b="0"/>
            <wp:wrapThrough wrapText="bothSides">
              <wp:wrapPolygon edited="0">
                <wp:start x="-641" y="0"/>
                <wp:lineTo x="-641" y="21140"/>
                <wp:lineTo x="21792" y="21140"/>
                <wp:lineTo x="21792" y="0"/>
                <wp:lineTo x="-641" y="0"/>
              </wp:wrapPolygon>
            </wp:wrapThrough>
            <wp:docPr id="6" name="Obrázek 6" descr="https://encrypted-tbn2.gstatic.com/images?q=tbn:ANd9GcR_MkhNGZgRu7dpFuCThYXwa6OIj6-7B4onEegIlRXNPDf6_3dg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R_MkhNGZgRu7dpFuCThYXwa6OIj6-7B4onEegIlRXNPDf6_3dg7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5AA7">
        <w:rPr>
          <w:rFonts w:asciiTheme="minorHAnsi" w:eastAsiaTheme="minorHAnsi" w:hAnsiTheme="minorHAnsi" w:cstheme="minorBidi"/>
          <w:noProof/>
          <w:sz w:val="12"/>
          <w:szCs w:val="32"/>
        </w:rPr>
        <w:t xml:space="preserve">Společnost </w:t>
      </w:r>
      <w:r w:rsidRPr="00592A80">
        <w:rPr>
          <w:rFonts w:asciiTheme="minorHAnsi" w:eastAsiaTheme="minorHAnsi" w:hAnsiTheme="minorHAnsi" w:cstheme="minorBidi"/>
          <w:noProof/>
          <w:sz w:val="12"/>
          <w:szCs w:val="32"/>
        </w:rPr>
        <w:t xml:space="preserve">Cellular Italia S.p.A. </w:t>
      </w:r>
      <w:r w:rsidRPr="008F5AA7">
        <w:rPr>
          <w:rFonts w:asciiTheme="minorHAnsi" w:eastAsiaTheme="minorHAnsi" w:hAnsiTheme="minorHAnsi" w:cstheme="minorBidi"/>
          <w:noProof/>
          <w:sz w:val="12"/>
          <w:szCs w:val="32"/>
        </w:rPr>
        <w:t>prohlašuje, že tento produkt je ve shodě</w:t>
      </w:r>
      <w:r>
        <w:rPr>
          <w:rFonts w:asciiTheme="minorHAnsi" w:eastAsiaTheme="minorHAnsi" w:hAnsiTheme="minorHAnsi" w:cstheme="minorBidi"/>
          <w:noProof/>
          <w:sz w:val="12"/>
          <w:szCs w:val="32"/>
        </w:rPr>
        <w:t xml:space="preserve"> s ustanoveními směrnice 2014/30</w:t>
      </w:r>
      <w:r w:rsidRPr="008F5AA7">
        <w:rPr>
          <w:rFonts w:asciiTheme="minorHAnsi" w:eastAsiaTheme="minorHAnsi" w:hAnsiTheme="minorHAnsi" w:cstheme="minorBidi"/>
          <w:noProof/>
          <w:sz w:val="12"/>
          <w:szCs w:val="32"/>
        </w:rPr>
        <w:t>/EU týkají</w:t>
      </w:r>
      <w:r>
        <w:rPr>
          <w:rFonts w:asciiTheme="minorHAnsi" w:eastAsiaTheme="minorHAnsi" w:hAnsiTheme="minorHAnsi" w:cstheme="minorBidi"/>
          <w:noProof/>
          <w:sz w:val="12"/>
          <w:szCs w:val="32"/>
        </w:rPr>
        <w:t>cí</w:t>
      </w:r>
      <w:r w:rsidRPr="008F5AA7">
        <w:rPr>
          <w:rFonts w:asciiTheme="minorHAnsi" w:eastAsiaTheme="minorHAnsi" w:hAnsiTheme="minorHAnsi" w:cstheme="minorBidi"/>
          <w:noProof/>
          <w:sz w:val="12"/>
          <w:szCs w:val="32"/>
        </w:rPr>
        <w:t xml:space="preserve"> se </w:t>
      </w:r>
      <w:r>
        <w:rPr>
          <w:rFonts w:asciiTheme="minorHAnsi" w:eastAsiaTheme="minorHAnsi" w:hAnsiTheme="minorHAnsi" w:cstheme="minorBidi"/>
          <w:noProof/>
          <w:sz w:val="12"/>
          <w:szCs w:val="32"/>
        </w:rPr>
        <w:t xml:space="preserve">elektromagnetické kompatibility </w:t>
      </w:r>
      <w:r w:rsidRPr="008F5AA7">
        <w:rPr>
          <w:rFonts w:asciiTheme="minorHAnsi" w:eastAsiaTheme="minorHAnsi" w:hAnsiTheme="minorHAnsi" w:cstheme="minorBidi"/>
          <w:noProof/>
          <w:sz w:val="12"/>
          <w:szCs w:val="32"/>
        </w:rPr>
        <w:t>a směrnice 2011/65/EU</w:t>
      </w:r>
      <w:r>
        <w:rPr>
          <w:rFonts w:asciiTheme="minorHAnsi" w:eastAsiaTheme="minorHAnsi" w:hAnsiTheme="minorHAnsi" w:cstheme="minorBidi"/>
          <w:noProof/>
          <w:sz w:val="12"/>
          <w:szCs w:val="32"/>
        </w:rPr>
        <w:t xml:space="preserve"> </w:t>
      </w:r>
      <w:r w:rsidRPr="008F5AA7">
        <w:rPr>
          <w:rFonts w:asciiTheme="minorHAnsi" w:eastAsiaTheme="minorHAnsi" w:hAnsiTheme="minorHAnsi" w:cstheme="minorBidi"/>
          <w:noProof/>
          <w:sz w:val="12"/>
          <w:szCs w:val="32"/>
        </w:rPr>
        <w:t xml:space="preserve">o omezení používání některých nebezpečných látek v elektrických a elektronických zařízeních. </w:t>
      </w:r>
    </w:p>
    <w:p w:rsidR="00F44ADC" w:rsidRDefault="00F44ADC" w:rsidP="00F44ADC">
      <w:pPr>
        <w:pStyle w:val="FormtovanvHTML"/>
        <w:shd w:val="clear" w:color="auto" w:fill="FFFFFF"/>
        <w:rPr>
          <w:rFonts w:asciiTheme="minorHAnsi" w:eastAsiaTheme="minorHAnsi" w:hAnsiTheme="minorHAnsi" w:cstheme="minorBidi"/>
          <w:noProof/>
          <w:sz w:val="12"/>
          <w:szCs w:val="32"/>
        </w:rPr>
      </w:pPr>
      <w:r w:rsidRPr="008F5AA7">
        <w:rPr>
          <w:rFonts w:asciiTheme="minorHAnsi" w:eastAsiaTheme="minorHAnsi" w:hAnsiTheme="minorHAnsi" w:cstheme="minorBidi"/>
          <w:noProof/>
          <w:sz w:val="12"/>
          <w:szCs w:val="32"/>
        </w:rPr>
        <w:t xml:space="preserve">Výrobek </w:t>
      </w:r>
      <w:r>
        <w:rPr>
          <w:rFonts w:asciiTheme="minorHAnsi" w:eastAsiaTheme="minorHAnsi" w:hAnsiTheme="minorHAnsi" w:cstheme="minorBidi"/>
          <w:noProof/>
          <w:sz w:val="12"/>
          <w:szCs w:val="32"/>
        </w:rPr>
        <w:t>je označen symbolem</w:t>
      </w:r>
      <w:r w:rsidRPr="008F5AA7">
        <w:rPr>
          <w:rFonts w:asciiTheme="minorHAnsi" w:eastAsiaTheme="minorHAnsi" w:hAnsiTheme="minorHAnsi" w:cstheme="minorBidi"/>
          <w:noProof/>
          <w:sz w:val="12"/>
          <w:szCs w:val="32"/>
        </w:rPr>
        <w:t xml:space="preserve"> CE a je v souladu s bezpečnostními normami</w:t>
      </w:r>
      <w:r>
        <w:rPr>
          <w:rFonts w:asciiTheme="minorHAnsi" w:eastAsiaTheme="minorHAnsi" w:hAnsiTheme="minorHAnsi" w:cstheme="minorBidi"/>
          <w:noProof/>
          <w:sz w:val="12"/>
          <w:szCs w:val="32"/>
        </w:rPr>
        <w:t xml:space="preserve"> platnými</w:t>
      </w:r>
      <w:r w:rsidRPr="008F5AA7">
        <w:rPr>
          <w:rFonts w:asciiTheme="minorHAnsi" w:eastAsiaTheme="minorHAnsi" w:hAnsiTheme="minorHAnsi" w:cstheme="minorBidi"/>
          <w:noProof/>
          <w:sz w:val="12"/>
          <w:szCs w:val="32"/>
        </w:rPr>
        <w:t xml:space="preserve"> v Evropské unii.</w:t>
      </w:r>
    </w:p>
    <w:p w:rsidR="00F44ADC" w:rsidRDefault="00F44ADC" w:rsidP="00F44ADC">
      <w:pPr>
        <w:pStyle w:val="FormtovanvHTML"/>
        <w:shd w:val="clear" w:color="auto" w:fill="FFFFFF"/>
        <w:rPr>
          <w:rFonts w:asciiTheme="minorHAnsi" w:eastAsiaTheme="minorHAnsi" w:hAnsiTheme="minorHAnsi" w:cstheme="minorBidi"/>
          <w:noProof/>
          <w:sz w:val="12"/>
          <w:szCs w:val="32"/>
        </w:rPr>
      </w:pPr>
    </w:p>
    <w:p w:rsidR="00F44ADC" w:rsidRPr="00592A80" w:rsidRDefault="00F44ADC" w:rsidP="00F44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HAnsi"/>
          <w:noProof/>
          <w:sz w:val="12"/>
          <w:szCs w:val="32"/>
        </w:rPr>
      </w:pPr>
      <w:r w:rsidRPr="00592A80">
        <w:rPr>
          <w:rFonts w:eastAsiaTheme="minorHAnsi"/>
          <w:noProof/>
          <w:sz w:val="12"/>
          <w:szCs w:val="32"/>
        </w:rPr>
        <w:t>Uživatel</w:t>
      </w:r>
      <w:r>
        <w:rPr>
          <w:rFonts w:eastAsiaTheme="minorHAnsi"/>
          <w:noProof/>
          <w:sz w:val="12"/>
          <w:szCs w:val="32"/>
        </w:rPr>
        <w:t>i</w:t>
      </w:r>
      <w:r w:rsidRPr="00592A80">
        <w:rPr>
          <w:rFonts w:eastAsiaTheme="minorHAnsi"/>
          <w:noProof/>
          <w:sz w:val="12"/>
          <w:szCs w:val="32"/>
        </w:rPr>
        <w:t xml:space="preserve"> je zakázáno </w:t>
      </w:r>
      <w:r>
        <w:rPr>
          <w:rFonts w:eastAsiaTheme="minorHAnsi"/>
          <w:noProof/>
          <w:sz w:val="12"/>
          <w:szCs w:val="32"/>
        </w:rPr>
        <w:t xml:space="preserve">provádět jakékoliv úpravy a </w:t>
      </w:r>
      <w:r w:rsidRPr="00592A80">
        <w:rPr>
          <w:rFonts w:eastAsiaTheme="minorHAnsi"/>
          <w:noProof/>
          <w:sz w:val="12"/>
          <w:szCs w:val="32"/>
        </w:rPr>
        <w:t>změny</w:t>
      </w:r>
      <w:r>
        <w:rPr>
          <w:rFonts w:eastAsiaTheme="minorHAnsi"/>
          <w:noProof/>
          <w:sz w:val="12"/>
          <w:szCs w:val="32"/>
        </w:rPr>
        <w:t xml:space="preserve"> zařízení,</w:t>
      </w:r>
      <w:r w:rsidRPr="00592A80">
        <w:rPr>
          <w:rFonts w:eastAsiaTheme="minorHAnsi"/>
          <w:noProof/>
          <w:sz w:val="12"/>
          <w:szCs w:val="32"/>
        </w:rPr>
        <w:t xml:space="preserve"> které nejsou výslovně </w:t>
      </w:r>
      <w:r>
        <w:rPr>
          <w:rFonts w:eastAsiaTheme="minorHAnsi"/>
          <w:noProof/>
          <w:sz w:val="12"/>
          <w:szCs w:val="32"/>
        </w:rPr>
        <w:t>schválené Cellular Ita</w:t>
      </w:r>
      <w:r w:rsidRPr="00592A80">
        <w:rPr>
          <w:rFonts w:eastAsiaTheme="minorHAnsi"/>
          <w:noProof/>
          <w:sz w:val="12"/>
          <w:szCs w:val="32"/>
        </w:rPr>
        <w:t>li</w:t>
      </w:r>
      <w:r>
        <w:rPr>
          <w:rFonts w:eastAsiaTheme="minorHAnsi"/>
          <w:noProof/>
          <w:sz w:val="12"/>
          <w:szCs w:val="32"/>
        </w:rPr>
        <w:t>a S.p.A.</w:t>
      </w:r>
    </w:p>
    <w:p w:rsidR="00F44ADC" w:rsidRPr="008F5AA7" w:rsidRDefault="00F44ADC" w:rsidP="00F44ADC">
      <w:pPr>
        <w:pStyle w:val="FormtovanvHTML"/>
        <w:shd w:val="clear" w:color="auto" w:fill="FFFFFF"/>
        <w:rPr>
          <w:rFonts w:asciiTheme="minorHAnsi" w:eastAsiaTheme="minorHAnsi" w:hAnsiTheme="minorHAnsi" w:cstheme="minorBidi"/>
          <w:noProof/>
          <w:sz w:val="12"/>
          <w:szCs w:val="32"/>
        </w:rPr>
      </w:pPr>
    </w:p>
    <w:p w:rsidR="00F44ADC" w:rsidRPr="00481873" w:rsidRDefault="00F44ADC" w:rsidP="00F44ADC">
      <w:pPr>
        <w:pStyle w:val="Manulnadpis"/>
        <w:spacing w:after="120" w:line="240" w:lineRule="auto"/>
        <w:jc w:val="both"/>
        <w:rPr>
          <w:b w:val="0"/>
          <w:noProof/>
          <w:sz w:val="12"/>
          <w:lang w:eastAsia="cs-CZ"/>
        </w:rPr>
      </w:pPr>
      <w:r w:rsidRPr="00481873">
        <w:rPr>
          <w:noProof/>
          <w:sz w:val="18"/>
          <w:lang w:eastAsia="cs-CZ"/>
        </w:rPr>
        <w:drawing>
          <wp:anchor distT="0" distB="0" distL="114300" distR="114300" simplePos="0" relativeHeight="251660288" behindDoc="1" locked="0" layoutInCell="1" allowOverlap="1" wp14:anchorId="67542123" wp14:editId="21882E5B">
            <wp:simplePos x="0" y="0"/>
            <wp:positionH relativeFrom="margin">
              <wp:posOffset>5177790</wp:posOffset>
            </wp:positionH>
            <wp:positionV relativeFrom="paragraph">
              <wp:posOffset>107950</wp:posOffset>
            </wp:positionV>
            <wp:extent cx="952500" cy="1019175"/>
            <wp:effectExtent l="0" t="0" r="0" b="9525"/>
            <wp:wrapThrough wrapText="bothSides">
              <wp:wrapPolygon edited="0">
                <wp:start x="0" y="0"/>
                <wp:lineTo x="0" y="21398"/>
                <wp:lineTo x="21168" y="21398"/>
                <wp:lineTo x="21168" y="0"/>
                <wp:lineTo x="0" y="0"/>
              </wp:wrapPolygon>
            </wp:wrapThrough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1873">
        <w:rPr>
          <w:b w:val="0"/>
          <w:noProof/>
          <w:sz w:val="12"/>
          <w:lang w:eastAsia="cs-CZ"/>
        </w:rPr>
        <w:t>POKYNY PRO ODSTRAŇOVÁNÍ ZAŘÍZENÍ PRO SOUKROMÉ OSOBY (Platí v Evropské unii a v zemích se samostatnými systémy sběru odpadu)</w:t>
      </w:r>
    </w:p>
    <w:p w:rsidR="00F44ADC" w:rsidRPr="00481873" w:rsidRDefault="00F44ADC" w:rsidP="00F44ADC">
      <w:pPr>
        <w:pStyle w:val="Manulnadpis"/>
        <w:spacing w:line="240" w:lineRule="auto"/>
        <w:jc w:val="both"/>
        <w:rPr>
          <w:b w:val="0"/>
          <w:noProof/>
          <w:sz w:val="12"/>
          <w:lang w:eastAsia="cs-CZ"/>
        </w:rPr>
      </w:pPr>
      <w:r w:rsidRPr="00481873">
        <w:rPr>
          <w:b w:val="0"/>
          <w:noProof/>
          <w:sz w:val="12"/>
          <w:lang w:eastAsia="cs-CZ"/>
        </w:rPr>
        <w:t>Označení na výrobku nebo v dokumentaci znamená, že na konci své životnosti výrobek nesmí být likvidován spolu s ostatním komunálním odpadem. Aby se zabránilo možnému znečištěn</w:t>
      </w:r>
      <w:r>
        <w:rPr>
          <w:b w:val="0"/>
          <w:noProof/>
          <w:sz w:val="12"/>
          <w:lang w:eastAsia="cs-CZ"/>
        </w:rPr>
        <w:t>í životního prostředí</w:t>
      </w:r>
      <w:r w:rsidRPr="00481873">
        <w:rPr>
          <w:b w:val="0"/>
          <w:noProof/>
          <w:sz w:val="12"/>
          <w:lang w:eastAsia="cs-CZ"/>
        </w:rPr>
        <w:t xml:space="preserve"> či újmě na lidském zdraví způsobeným nekontrolovanou likvidací odpadu, oddělte je prosím od dalších typů odpadů a recyklujte je zodpovědně k podpoře opětovného využití hmotných zdrojů. </w:t>
      </w:r>
    </w:p>
    <w:p w:rsidR="00F44ADC" w:rsidRPr="00481873" w:rsidRDefault="00F44ADC" w:rsidP="00F44ADC">
      <w:pPr>
        <w:pStyle w:val="Manulnadpis"/>
        <w:spacing w:line="240" w:lineRule="auto"/>
        <w:jc w:val="both"/>
        <w:rPr>
          <w:b w:val="0"/>
          <w:noProof/>
          <w:sz w:val="8"/>
          <w:lang w:eastAsia="cs-CZ"/>
        </w:rPr>
      </w:pPr>
      <w:r w:rsidRPr="00481873">
        <w:rPr>
          <w:b w:val="0"/>
          <w:noProof/>
          <w:sz w:val="12"/>
          <w:lang w:eastAsia="cs-CZ"/>
        </w:rPr>
        <w:t>Soukromé osoby mohou kontaktovat prodejní místo kde byl</w:t>
      </w:r>
      <w:r>
        <w:rPr>
          <w:b w:val="0"/>
          <w:noProof/>
          <w:sz w:val="12"/>
          <w:lang w:eastAsia="cs-CZ"/>
        </w:rPr>
        <w:t xml:space="preserve"> </w:t>
      </w:r>
      <w:r w:rsidRPr="00481873">
        <w:rPr>
          <w:b w:val="0"/>
          <w:noProof/>
          <w:sz w:val="12"/>
          <w:lang w:eastAsia="cs-CZ"/>
        </w:rPr>
        <w:t xml:space="preserve">produkt zakoupen nebo místní </w:t>
      </w:r>
      <w:r>
        <w:rPr>
          <w:b w:val="0"/>
          <w:noProof/>
          <w:sz w:val="12"/>
          <w:lang w:eastAsia="cs-CZ"/>
        </w:rPr>
        <w:t>úřad</w:t>
      </w:r>
      <w:r w:rsidRPr="00481873">
        <w:rPr>
          <w:b w:val="0"/>
          <w:noProof/>
          <w:sz w:val="12"/>
          <w:lang w:eastAsia="cs-CZ"/>
        </w:rPr>
        <w:t xml:space="preserve"> s informacemi o recyklaci tohoto</w:t>
      </w:r>
      <w:r>
        <w:rPr>
          <w:b w:val="0"/>
          <w:noProof/>
          <w:sz w:val="12"/>
          <w:lang w:eastAsia="cs-CZ"/>
        </w:rPr>
        <w:t xml:space="preserve"> </w:t>
      </w:r>
      <w:r w:rsidRPr="00481873">
        <w:rPr>
          <w:b w:val="0"/>
          <w:noProof/>
          <w:sz w:val="12"/>
          <w:lang w:eastAsia="cs-CZ"/>
        </w:rPr>
        <w:t>typu výrobku. Právnické osoby by měly kontaktovat své dodavatele a zkontrolovat všechny podmínky kupní smlouvy. Tento výrobek by se neměl míchat s jinými komerčními odpady za účelem likvidace. Tento produkt má ve</w:t>
      </w:r>
      <w:r>
        <w:rPr>
          <w:b w:val="0"/>
          <w:noProof/>
          <w:sz w:val="12"/>
          <w:lang w:eastAsia="cs-CZ"/>
        </w:rPr>
        <w:t>stavěnou nevyměnitelnou baterii</w:t>
      </w:r>
      <w:r w:rsidRPr="00481873">
        <w:rPr>
          <w:b w:val="0"/>
          <w:noProof/>
          <w:sz w:val="12"/>
          <w:lang w:eastAsia="cs-CZ"/>
        </w:rPr>
        <w:t>, n</w:t>
      </w:r>
      <w:r>
        <w:rPr>
          <w:b w:val="0"/>
          <w:noProof/>
          <w:sz w:val="12"/>
          <w:lang w:eastAsia="cs-CZ"/>
        </w:rPr>
        <w:t>epokoušejte se otevřít výrobkek</w:t>
      </w:r>
      <w:r w:rsidRPr="00481873">
        <w:rPr>
          <w:b w:val="0"/>
          <w:noProof/>
          <w:sz w:val="12"/>
          <w:lang w:eastAsia="cs-CZ"/>
        </w:rPr>
        <w:t xml:space="preserve"> nebo vyjmout baterii, protože to může způsobit zranění a poškození p</w:t>
      </w:r>
      <w:r>
        <w:rPr>
          <w:b w:val="0"/>
          <w:noProof/>
          <w:sz w:val="12"/>
          <w:lang w:eastAsia="cs-CZ"/>
        </w:rPr>
        <w:t>roduktu. Při likvidaci výrobku</w:t>
      </w:r>
      <w:r w:rsidRPr="00481873">
        <w:rPr>
          <w:b w:val="0"/>
          <w:noProof/>
          <w:sz w:val="12"/>
          <w:lang w:eastAsia="cs-CZ"/>
        </w:rPr>
        <w:t xml:space="preserve"> se obraťte </w:t>
      </w:r>
      <w:r>
        <w:rPr>
          <w:b w:val="0"/>
          <w:noProof/>
          <w:sz w:val="12"/>
          <w:lang w:eastAsia="cs-CZ"/>
        </w:rPr>
        <w:t>na místní služby pro likvidaci o</w:t>
      </w:r>
      <w:r w:rsidRPr="00481873">
        <w:rPr>
          <w:b w:val="0"/>
          <w:noProof/>
          <w:sz w:val="12"/>
          <w:lang w:eastAsia="cs-CZ"/>
        </w:rPr>
        <w:t>dpadů za účelem odstranění baterie. Baterie obsažen</w:t>
      </w:r>
      <w:r>
        <w:rPr>
          <w:b w:val="0"/>
          <w:noProof/>
          <w:sz w:val="12"/>
          <w:lang w:eastAsia="cs-CZ"/>
        </w:rPr>
        <w:t>á</w:t>
      </w:r>
      <w:r w:rsidRPr="00481873">
        <w:rPr>
          <w:b w:val="0"/>
          <w:noProof/>
          <w:sz w:val="12"/>
          <w:lang w:eastAsia="cs-CZ"/>
        </w:rPr>
        <w:t xml:space="preserve"> v přístroji je navržena podle životního cyklu výrobku</w:t>
      </w:r>
      <w:r w:rsidRPr="00481873">
        <w:rPr>
          <w:b w:val="0"/>
          <w:noProof/>
          <w:sz w:val="8"/>
          <w:lang w:eastAsia="cs-CZ"/>
        </w:rPr>
        <w:t>.</w:t>
      </w:r>
      <w:bookmarkStart w:id="0" w:name="_GoBack"/>
      <w:bookmarkEnd w:id="0"/>
    </w:p>
    <w:p w:rsidR="00617F47" w:rsidRPr="00D3080C" w:rsidRDefault="00617F47" w:rsidP="00617F47">
      <w:pPr>
        <w:ind w:left="360"/>
        <w:jc w:val="center"/>
        <w:rPr>
          <w:sz w:val="20"/>
          <w:szCs w:val="20"/>
        </w:rPr>
      </w:pPr>
    </w:p>
    <w:p w:rsidR="00617F47" w:rsidRPr="00D3080C" w:rsidRDefault="00617F47" w:rsidP="00617F47">
      <w:pPr>
        <w:jc w:val="center"/>
        <w:rPr>
          <w:b/>
          <w:sz w:val="24"/>
          <w:szCs w:val="24"/>
        </w:rPr>
      </w:pPr>
      <w:r w:rsidRPr="00D3080C">
        <w:rPr>
          <w:b/>
          <w:sz w:val="24"/>
          <w:szCs w:val="24"/>
        </w:rPr>
        <w:t>Distribuce: RECALL s.r.o.</w:t>
      </w:r>
    </w:p>
    <w:p w:rsidR="00617F47" w:rsidRPr="00D3080C" w:rsidRDefault="00617F47" w:rsidP="00617F47">
      <w:pPr>
        <w:jc w:val="center"/>
        <w:rPr>
          <w:sz w:val="24"/>
          <w:szCs w:val="24"/>
        </w:rPr>
      </w:pPr>
      <w:r w:rsidRPr="00D3080C">
        <w:rPr>
          <w:b/>
          <w:sz w:val="24"/>
          <w:szCs w:val="24"/>
        </w:rPr>
        <w:t xml:space="preserve">Import: </w:t>
      </w:r>
      <w:proofErr w:type="spellStart"/>
      <w:r w:rsidRPr="00D3080C">
        <w:rPr>
          <w:b/>
          <w:sz w:val="24"/>
          <w:szCs w:val="24"/>
        </w:rPr>
        <w:t>Cellular</w:t>
      </w:r>
      <w:proofErr w:type="spellEnd"/>
      <w:r w:rsidRPr="00D3080C">
        <w:rPr>
          <w:b/>
          <w:sz w:val="24"/>
          <w:szCs w:val="24"/>
        </w:rPr>
        <w:t xml:space="preserve"> Italia</w:t>
      </w:r>
      <w:r w:rsidR="00E6700A">
        <w:rPr>
          <w:b/>
          <w:sz w:val="24"/>
          <w:szCs w:val="24"/>
        </w:rPr>
        <w:t xml:space="preserve"> </w:t>
      </w:r>
      <w:proofErr w:type="spellStart"/>
      <w:r w:rsidRPr="00D3080C">
        <w:rPr>
          <w:b/>
          <w:sz w:val="24"/>
          <w:szCs w:val="24"/>
        </w:rPr>
        <w:t>S.p.A</w:t>
      </w:r>
      <w:proofErr w:type="spellEnd"/>
      <w:r w:rsidRPr="00D3080C">
        <w:rPr>
          <w:b/>
          <w:sz w:val="24"/>
          <w:szCs w:val="24"/>
        </w:rPr>
        <w:t xml:space="preserve">. </w:t>
      </w:r>
      <w:r w:rsidRPr="00D3080C">
        <w:rPr>
          <w:sz w:val="24"/>
          <w:szCs w:val="24"/>
        </w:rPr>
        <w:t xml:space="preserve">Via </w:t>
      </w:r>
      <w:proofErr w:type="spellStart"/>
      <w:r w:rsidRPr="00D3080C">
        <w:rPr>
          <w:sz w:val="24"/>
          <w:szCs w:val="24"/>
        </w:rPr>
        <w:t>Lambrakis</w:t>
      </w:r>
      <w:proofErr w:type="spellEnd"/>
      <w:r w:rsidRPr="00D3080C">
        <w:rPr>
          <w:sz w:val="24"/>
          <w:szCs w:val="24"/>
        </w:rPr>
        <w:t xml:space="preserve"> 1/A, 42122 </w:t>
      </w:r>
      <w:proofErr w:type="spellStart"/>
      <w:r w:rsidRPr="00D3080C">
        <w:rPr>
          <w:sz w:val="24"/>
          <w:szCs w:val="24"/>
        </w:rPr>
        <w:t>Reggio</w:t>
      </w:r>
      <w:proofErr w:type="spellEnd"/>
      <w:r w:rsidRPr="00D3080C">
        <w:rPr>
          <w:sz w:val="24"/>
          <w:szCs w:val="24"/>
        </w:rPr>
        <w:t xml:space="preserve"> Emilia, Italy</w:t>
      </w:r>
    </w:p>
    <w:p w:rsidR="008918E9" w:rsidRPr="00D73B9E" w:rsidRDefault="008918E9" w:rsidP="00603CD2"/>
    <w:sectPr w:rsidR="008918E9" w:rsidRPr="00D73B9E" w:rsidSect="00327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D4CB8"/>
    <w:multiLevelType w:val="hybridMultilevel"/>
    <w:tmpl w:val="173A94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F3D62"/>
    <w:multiLevelType w:val="hybridMultilevel"/>
    <w:tmpl w:val="23329DFE"/>
    <w:lvl w:ilvl="0" w:tplc="D4F0BAF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B4E74"/>
    <w:multiLevelType w:val="hybridMultilevel"/>
    <w:tmpl w:val="173A94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DC"/>
    <w:rsid w:val="00016B24"/>
    <w:rsid w:val="000A795B"/>
    <w:rsid w:val="000E5FE1"/>
    <w:rsid w:val="001C657F"/>
    <w:rsid w:val="003274C1"/>
    <w:rsid w:val="00400B3B"/>
    <w:rsid w:val="00405C2A"/>
    <w:rsid w:val="004A0955"/>
    <w:rsid w:val="005F61C0"/>
    <w:rsid w:val="00603CD2"/>
    <w:rsid w:val="00617F47"/>
    <w:rsid w:val="00682689"/>
    <w:rsid w:val="00705749"/>
    <w:rsid w:val="00776881"/>
    <w:rsid w:val="0082013B"/>
    <w:rsid w:val="008918E9"/>
    <w:rsid w:val="00A23637"/>
    <w:rsid w:val="00C45093"/>
    <w:rsid w:val="00D73B9E"/>
    <w:rsid w:val="00D907DC"/>
    <w:rsid w:val="00E6700A"/>
    <w:rsid w:val="00F00B06"/>
    <w:rsid w:val="00F44ADC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5BA5"/>
  <w15:docId w15:val="{57937C3E-C8FC-4EE2-93FD-165EE96A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3274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7D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73B9E"/>
    <w:pPr>
      <w:ind w:left="720"/>
      <w:contextualSpacing/>
    </w:pPr>
  </w:style>
  <w:style w:type="paragraph" w:customStyle="1" w:styleId="Manulnadpis">
    <w:name w:val="Manuál nadpis"/>
    <w:basedOn w:val="Normln"/>
    <w:link w:val="ManulnadpisChar"/>
    <w:qFormat/>
    <w:rsid w:val="00617F47"/>
    <w:rPr>
      <w:rFonts w:eastAsiaTheme="minorHAnsi"/>
      <w:b/>
      <w:sz w:val="24"/>
      <w:szCs w:val="32"/>
      <w:lang w:eastAsia="en-US"/>
    </w:rPr>
  </w:style>
  <w:style w:type="character" w:customStyle="1" w:styleId="ManulnadpisChar">
    <w:name w:val="Manuál nadpis Char"/>
    <w:basedOn w:val="Standardnpsmoodstavce"/>
    <w:link w:val="Manulnadpis"/>
    <w:rsid w:val="00617F47"/>
    <w:rPr>
      <w:rFonts w:eastAsiaTheme="minorHAnsi"/>
      <w:b/>
      <w:sz w:val="24"/>
      <w:szCs w:val="3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7F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7F47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617F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Jašek</dc:creator>
  <cp:keywords/>
  <dc:description/>
  <cp:lastModifiedBy>Pavel Jašek</cp:lastModifiedBy>
  <cp:revision>3</cp:revision>
  <dcterms:created xsi:type="dcterms:W3CDTF">2017-03-04T18:51:00Z</dcterms:created>
  <dcterms:modified xsi:type="dcterms:W3CDTF">2017-03-04T18:52:00Z</dcterms:modified>
</cp:coreProperties>
</file>